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rsidR="00F10D34" w:rsidRPr="00174378" w:rsidRDefault="00F10D34" w:rsidP="00AE6F9A">
      <w:pPr>
        <w:jc w:val="center"/>
        <w:rPr>
          <w:b/>
          <w:sz w:val="28"/>
          <w:szCs w:val="28"/>
        </w:rPr>
      </w:pPr>
      <w:r w:rsidRPr="00174378">
        <w:rPr>
          <w:b/>
          <w:sz w:val="28"/>
          <w:szCs w:val="28"/>
        </w:rPr>
        <w:t>MLS Committee</w:t>
      </w:r>
    </w:p>
    <w:p w:rsidR="00336252" w:rsidRPr="00174378" w:rsidRDefault="00C2148B" w:rsidP="00336252">
      <w:pPr>
        <w:jc w:val="center"/>
        <w:rPr>
          <w:b/>
          <w:sz w:val="28"/>
          <w:szCs w:val="28"/>
        </w:rPr>
      </w:pPr>
      <w:r>
        <w:rPr>
          <w:b/>
          <w:sz w:val="28"/>
          <w:szCs w:val="28"/>
        </w:rPr>
        <w:t>November 21</w:t>
      </w:r>
      <w:r w:rsidR="004A3D0C">
        <w:rPr>
          <w:b/>
          <w:sz w:val="28"/>
          <w:szCs w:val="28"/>
        </w:rPr>
        <w:t>, 2017</w:t>
      </w:r>
    </w:p>
    <w:p w:rsidR="00E34114" w:rsidRPr="00174378" w:rsidRDefault="00F10D34" w:rsidP="000966AC">
      <w:pPr>
        <w:jc w:val="center"/>
        <w:rPr>
          <w:sz w:val="28"/>
          <w:szCs w:val="28"/>
        </w:rPr>
      </w:pPr>
      <w:r w:rsidRPr="00174378">
        <w:rPr>
          <w:b/>
          <w:sz w:val="28"/>
          <w:szCs w:val="28"/>
        </w:rPr>
        <w:t>Minutes</w:t>
      </w:r>
    </w:p>
    <w:p w:rsidR="00A40F16" w:rsidRDefault="00A40F16" w:rsidP="00CF46FB">
      <w:pPr>
        <w:ind w:right="720"/>
        <w:rPr>
          <w:sz w:val="22"/>
          <w:szCs w:val="22"/>
        </w:rPr>
      </w:pPr>
    </w:p>
    <w:p w:rsidR="00D04443" w:rsidRPr="0052774A" w:rsidRDefault="00D04443" w:rsidP="00CF46FB">
      <w:pPr>
        <w:ind w:right="720"/>
        <w:rPr>
          <w:sz w:val="22"/>
          <w:szCs w:val="22"/>
        </w:rPr>
      </w:pPr>
    </w:p>
    <w:p w:rsidR="00CF3A2F" w:rsidRPr="005241E0" w:rsidRDefault="00CF3A2F" w:rsidP="00CF46FB">
      <w:pPr>
        <w:pStyle w:val="NoSpacing"/>
        <w:ind w:right="720"/>
        <w:rPr>
          <w:sz w:val="24"/>
          <w:szCs w:val="24"/>
        </w:rPr>
      </w:pPr>
      <w:r w:rsidRPr="005241E0">
        <w:rPr>
          <w:sz w:val="24"/>
          <w:szCs w:val="24"/>
        </w:rPr>
        <w:t>PRESENT:</w:t>
      </w:r>
      <w:r w:rsidR="003D57C4" w:rsidRPr="005241E0">
        <w:rPr>
          <w:sz w:val="24"/>
          <w:szCs w:val="24"/>
        </w:rPr>
        <w:t xml:space="preserve"> </w:t>
      </w:r>
      <w:r w:rsidR="00D06303" w:rsidRPr="005241E0">
        <w:rPr>
          <w:sz w:val="24"/>
          <w:szCs w:val="24"/>
        </w:rPr>
        <w:t xml:space="preserve"> </w:t>
      </w:r>
      <w:r w:rsidR="005636FB" w:rsidRPr="005241E0">
        <w:rPr>
          <w:sz w:val="24"/>
          <w:szCs w:val="24"/>
        </w:rPr>
        <w:t xml:space="preserve">Jacquelyn </w:t>
      </w:r>
      <w:r w:rsidR="0052774A" w:rsidRPr="005241E0">
        <w:rPr>
          <w:sz w:val="24"/>
          <w:szCs w:val="24"/>
        </w:rPr>
        <w:t>Cain</w:t>
      </w:r>
      <w:r w:rsidR="00106977" w:rsidRPr="005241E0">
        <w:rPr>
          <w:sz w:val="24"/>
          <w:szCs w:val="24"/>
        </w:rPr>
        <w:t xml:space="preserve"> Gleason</w:t>
      </w:r>
      <w:r w:rsidR="0052774A" w:rsidRPr="005241E0">
        <w:rPr>
          <w:sz w:val="24"/>
          <w:szCs w:val="24"/>
        </w:rPr>
        <w:t xml:space="preserve">, </w:t>
      </w:r>
      <w:r w:rsidR="004A3D0C" w:rsidRPr="005241E0">
        <w:rPr>
          <w:sz w:val="24"/>
          <w:szCs w:val="24"/>
        </w:rPr>
        <w:t xml:space="preserve">Cindy Herring, </w:t>
      </w:r>
      <w:r w:rsidR="003D57C4" w:rsidRPr="005241E0">
        <w:rPr>
          <w:sz w:val="24"/>
          <w:szCs w:val="24"/>
        </w:rPr>
        <w:t xml:space="preserve">Jim Keaty, </w:t>
      </w:r>
      <w:r w:rsidR="00C2148B" w:rsidRPr="005241E0">
        <w:rPr>
          <w:sz w:val="24"/>
          <w:szCs w:val="24"/>
        </w:rPr>
        <w:t>Scott Leduc</w:t>
      </w:r>
      <w:r w:rsidR="00C2148B">
        <w:rPr>
          <w:sz w:val="24"/>
          <w:szCs w:val="24"/>
        </w:rPr>
        <w:t>,</w:t>
      </w:r>
      <w:r w:rsidR="00C2148B" w:rsidRPr="005241E0">
        <w:rPr>
          <w:sz w:val="24"/>
          <w:szCs w:val="24"/>
        </w:rPr>
        <w:t xml:space="preserve"> </w:t>
      </w:r>
      <w:r w:rsidR="00D06303" w:rsidRPr="005241E0">
        <w:rPr>
          <w:sz w:val="24"/>
          <w:szCs w:val="24"/>
        </w:rPr>
        <w:t xml:space="preserve">Lori McCarthy, </w:t>
      </w:r>
      <w:r w:rsidR="003D57C4" w:rsidRPr="005241E0">
        <w:rPr>
          <w:sz w:val="24"/>
          <w:szCs w:val="24"/>
        </w:rPr>
        <w:t xml:space="preserve">Don Perron, </w:t>
      </w:r>
      <w:r w:rsidR="00E93AEA" w:rsidRPr="005241E0">
        <w:rPr>
          <w:sz w:val="24"/>
          <w:szCs w:val="24"/>
        </w:rPr>
        <w:t>Jerrod</w:t>
      </w:r>
      <w:r w:rsidR="0010126F" w:rsidRPr="005241E0">
        <w:rPr>
          <w:sz w:val="24"/>
          <w:szCs w:val="24"/>
        </w:rPr>
        <w:t xml:space="preserve"> Prather</w:t>
      </w:r>
      <w:r w:rsidR="004A3D0C" w:rsidRPr="005241E0">
        <w:rPr>
          <w:sz w:val="24"/>
          <w:szCs w:val="24"/>
        </w:rPr>
        <w:t>, Jay Smith</w:t>
      </w:r>
      <w:r w:rsidR="003D57C4" w:rsidRPr="005241E0">
        <w:rPr>
          <w:sz w:val="24"/>
          <w:szCs w:val="24"/>
        </w:rPr>
        <w:t xml:space="preserve"> </w:t>
      </w:r>
      <w:r w:rsidR="0010126F" w:rsidRPr="005241E0">
        <w:rPr>
          <w:sz w:val="24"/>
          <w:szCs w:val="24"/>
        </w:rPr>
        <w:t xml:space="preserve">and </w:t>
      </w:r>
      <w:r w:rsidR="003D57C4" w:rsidRPr="005241E0">
        <w:rPr>
          <w:sz w:val="24"/>
          <w:szCs w:val="24"/>
        </w:rPr>
        <w:t>Terrica Smith.</w:t>
      </w:r>
    </w:p>
    <w:p w:rsidR="00CF3A2F" w:rsidRPr="005241E0" w:rsidRDefault="00CF3A2F" w:rsidP="00816219">
      <w:pPr>
        <w:rPr>
          <w:sz w:val="24"/>
          <w:szCs w:val="24"/>
        </w:rPr>
      </w:pPr>
    </w:p>
    <w:p w:rsidR="002D6269" w:rsidRPr="005241E0" w:rsidRDefault="00D73B5D" w:rsidP="002D6269">
      <w:pPr>
        <w:rPr>
          <w:sz w:val="24"/>
          <w:szCs w:val="24"/>
        </w:rPr>
      </w:pPr>
      <w:r w:rsidRPr="005241E0">
        <w:rPr>
          <w:sz w:val="24"/>
          <w:szCs w:val="24"/>
        </w:rPr>
        <w:t>ABSENT:</w:t>
      </w:r>
      <w:r w:rsidR="005636FB" w:rsidRPr="005241E0">
        <w:rPr>
          <w:sz w:val="24"/>
          <w:szCs w:val="24"/>
        </w:rPr>
        <w:t xml:space="preserve"> </w:t>
      </w:r>
      <w:r w:rsidR="00C2148B" w:rsidRPr="005241E0">
        <w:rPr>
          <w:sz w:val="24"/>
          <w:szCs w:val="24"/>
        </w:rPr>
        <w:t>Matt Andrus</w:t>
      </w:r>
      <w:r w:rsidR="00C2148B" w:rsidRPr="005241E0">
        <w:rPr>
          <w:sz w:val="24"/>
          <w:szCs w:val="24"/>
        </w:rPr>
        <w:t xml:space="preserve"> </w:t>
      </w:r>
      <w:r w:rsidR="00C2148B">
        <w:rPr>
          <w:sz w:val="24"/>
          <w:szCs w:val="24"/>
        </w:rPr>
        <w:t xml:space="preserve">(E), </w:t>
      </w:r>
      <w:r w:rsidR="00C2148B" w:rsidRPr="005241E0">
        <w:rPr>
          <w:sz w:val="24"/>
          <w:szCs w:val="24"/>
        </w:rPr>
        <w:t>Eloise Gauthier</w:t>
      </w:r>
      <w:r w:rsidR="00C2148B" w:rsidRPr="005241E0">
        <w:rPr>
          <w:sz w:val="24"/>
          <w:szCs w:val="24"/>
        </w:rPr>
        <w:t xml:space="preserve"> </w:t>
      </w:r>
      <w:r w:rsidR="00C2148B">
        <w:rPr>
          <w:sz w:val="24"/>
          <w:szCs w:val="24"/>
        </w:rPr>
        <w:t xml:space="preserve">(E), </w:t>
      </w:r>
      <w:r w:rsidR="004A3D0C" w:rsidRPr="005241E0">
        <w:rPr>
          <w:sz w:val="24"/>
          <w:szCs w:val="24"/>
        </w:rPr>
        <w:t xml:space="preserve">Lindsey Fitzgerald </w:t>
      </w:r>
      <w:r w:rsidR="00CB0978" w:rsidRPr="005241E0">
        <w:rPr>
          <w:sz w:val="24"/>
          <w:szCs w:val="24"/>
        </w:rPr>
        <w:t>(</w:t>
      </w:r>
      <w:r w:rsidR="005636FB" w:rsidRPr="005241E0">
        <w:rPr>
          <w:sz w:val="24"/>
          <w:szCs w:val="24"/>
        </w:rPr>
        <w:t>E</w:t>
      </w:r>
      <w:r w:rsidR="000D08EA" w:rsidRPr="005241E0">
        <w:rPr>
          <w:sz w:val="24"/>
          <w:szCs w:val="24"/>
        </w:rPr>
        <w:t>)</w:t>
      </w:r>
      <w:r w:rsidR="00C2148B">
        <w:rPr>
          <w:sz w:val="24"/>
          <w:szCs w:val="24"/>
        </w:rPr>
        <w:t>, Terrica Smith (E)</w:t>
      </w:r>
      <w:r w:rsidR="004A3D0C" w:rsidRPr="005241E0">
        <w:rPr>
          <w:sz w:val="24"/>
          <w:szCs w:val="24"/>
        </w:rPr>
        <w:t xml:space="preserve"> and </w:t>
      </w:r>
      <w:r w:rsidR="00C2148B" w:rsidRPr="005241E0">
        <w:rPr>
          <w:sz w:val="24"/>
          <w:szCs w:val="24"/>
        </w:rPr>
        <w:t>Jonetta Sam</w:t>
      </w:r>
      <w:r w:rsidR="00C2148B" w:rsidRPr="005241E0">
        <w:rPr>
          <w:sz w:val="24"/>
          <w:szCs w:val="24"/>
        </w:rPr>
        <w:t xml:space="preserve"> </w:t>
      </w:r>
      <w:r w:rsidR="004A3D0C" w:rsidRPr="005241E0">
        <w:rPr>
          <w:sz w:val="24"/>
          <w:szCs w:val="24"/>
        </w:rPr>
        <w:t>(U)</w:t>
      </w:r>
    </w:p>
    <w:p w:rsidR="00597442" w:rsidRPr="005241E0" w:rsidRDefault="00597442" w:rsidP="002D6269">
      <w:pPr>
        <w:rPr>
          <w:sz w:val="24"/>
          <w:szCs w:val="24"/>
        </w:rPr>
      </w:pPr>
    </w:p>
    <w:p w:rsidR="00EC317B" w:rsidRPr="005241E0" w:rsidRDefault="00C91940" w:rsidP="002D626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3D57C4" w:rsidRPr="005241E0">
        <w:rPr>
          <w:sz w:val="24"/>
          <w:szCs w:val="24"/>
        </w:rPr>
        <w:t>, Susan Holliday</w:t>
      </w:r>
      <w:r w:rsidR="00C2148B">
        <w:rPr>
          <w:sz w:val="24"/>
          <w:szCs w:val="24"/>
        </w:rPr>
        <w:t xml:space="preserve"> and</w:t>
      </w:r>
      <w:r w:rsidR="004A3D0C" w:rsidRPr="005241E0">
        <w:rPr>
          <w:sz w:val="24"/>
          <w:szCs w:val="24"/>
        </w:rPr>
        <w:t xml:space="preserve"> Angi Trahan</w:t>
      </w:r>
      <w:r w:rsidR="00D06303" w:rsidRPr="005241E0">
        <w:rPr>
          <w:sz w:val="24"/>
          <w:szCs w:val="24"/>
        </w:rPr>
        <w:t xml:space="preserve"> </w:t>
      </w:r>
    </w:p>
    <w:p w:rsidR="007A249B" w:rsidRDefault="007A249B" w:rsidP="00816219">
      <w:pPr>
        <w:rPr>
          <w:sz w:val="24"/>
          <w:szCs w:val="24"/>
        </w:rPr>
      </w:pPr>
    </w:p>
    <w:p w:rsidR="00D04443" w:rsidRPr="005241E0" w:rsidRDefault="00D04443" w:rsidP="00816219">
      <w:pPr>
        <w:rPr>
          <w:sz w:val="24"/>
          <w:szCs w:val="24"/>
        </w:rPr>
      </w:pPr>
    </w:p>
    <w:p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31145C" w:rsidRPr="005241E0">
        <w:rPr>
          <w:sz w:val="24"/>
          <w:szCs w:val="24"/>
        </w:rPr>
        <w:t>Don Perron</w:t>
      </w:r>
      <w:r w:rsidR="008E158D" w:rsidRPr="005241E0">
        <w:rPr>
          <w:sz w:val="24"/>
          <w:szCs w:val="24"/>
        </w:rPr>
        <w:t xml:space="preserve"> at </w:t>
      </w:r>
      <w:r w:rsidR="004723E3" w:rsidRPr="005241E0">
        <w:rPr>
          <w:sz w:val="24"/>
          <w:szCs w:val="24"/>
        </w:rPr>
        <w:t>9:</w:t>
      </w:r>
      <w:r w:rsidR="003D57C4" w:rsidRPr="005241E0">
        <w:rPr>
          <w:sz w:val="24"/>
          <w:szCs w:val="24"/>
        </w:rPr>
        <w:t>05</w:t>
      </w:r>
      <w:r w:rsidR="00336252" w:rsidRPr="005241E0">
        <w:rPr>
          <w:sz w:val="24"/>
          <w:szCs w:val="24"/>
        </w:rPr>
        <w:t>a.m.</w:t>
      </w:r>
    </w:p>
    <w:p w:rsidR="00E760D0" w:rsidRPr="005241E0" w:rsidRDefault="00E760D0" w:rsidP="00816219">
      <w:pPr>
        <w:rPr>
          <w:sz w:val="24"/>
          <w:szCs w:val="24"/>
        </w:rPr>
      </w:pPr>
    </w:p>
    <w:p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C2148B">
        <w:rPr>
          <w:b/>
          <w:sz w:val="24"/>
          <w:szCs w:val="24"/>
        </w:rPr>
        <w:t>October 17</w:t>
      </w:r>
      <w:r w:rsidR="003D57C4" w:rsidRPr="005241E0">
        <w:rPr>
          <w:b/>
          <w:sz w:val="24"/>
          <w:szCs w:val="24"/>
        </w:rPr>
        <w:t>, 2017</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 unanimously.</w:t>
      </w:r>
    </w:p>
    <w:p w:rsidR="00E3382E" w:rsidRPr="005241E0" w:rsidRDefault="00E3382E" w:rsidP="00E3382E">
      <w:pPr>
        <w:pStyle w:val="ListParagraph"/>
        <w:ind w:firstLine="0"/>
        <w:rPr>
          <w:sz w:val="24"/>
          <w:szCs w:val="24"/>
        </w:rPr>
      </w:pPr>
    </w:p>
    <w:p w:rsidR="00C2148B" w:rsidRPr="00C2148B" w:rsidRDefault="004A3D0C" w:rsidP="00C2148B">
      <w:pPr>
        <w:pStyle w:val="ListParagraph"/>
        <w:numPr>
          <w:ilvl w:val="0"/>
          <w:numId w:val="5"/>
        </w:numPr>
        <w:suppressAutoHyphens/>
        <w:rPr>
          <w:rFonts w:asciiTheme="majorHAnsi" w:hAnsiTheme="majorHAnsi"/>
          <w:bCs/>
          <w:spacing w:val="-3"/>
          <w:sz w:val="24"/>
          <w:szCs w:val="24"/>
        </w:rPr>
      </w:pPr>
      <w:r w:rsidRPr="00C2148B">
        <w:rPr>
          <w:sz w:val="24"/>
          <w:szCs w:val="24"/>
        </w:rPr>
        <w:t xml:space="preserve">As a follow-up from the </w:t>
      </w:r>
      <w:r w:rsidR="00C2148B" w:rsidRPr="00C2148B">
        <w:rPr>
          <w:sz w:val="24"/>
          <w:szCs w:val="24"/>
        </w:rPr>
        <w:t>October</w:t>
      </w:r>
      <w:r w:rsidRPr="00C2148B">
        <w:rPr>
          <w:sz w:val="24"/>
          <w:szCs w:val="24"/>
        </w:rPr>
        <w:t xml:space="preserve"> MLS Committee, Mary Sliman </w:t>
      </w:r>
      <w:r w:rsidR="00C2148B" w:rsidRPr="00C2148B">
        <w:rPr>
          <w:sz w:val="24"/>
          <w:szCs w:val="24"/>
        </w:rPr>
        <w:t xml:space="preserve">presented the committee with the definition for concessions as outlined by NAR.  </w:t>
      </w:r>
      <w:r w:rsidR="00C2148B" w:rsidRPr="00C2148B">
        <w:rPr>
          <w:b/>
          <w:sz w:val="24"/>
          <w:szCs w:val="24"/>
        </w:rPr>
        <w:t xml:space="preserve">A motion was made to adopt the following definition for concessions and add it to section 5 of the MLS Rules and Regulations: </w:t>
      </w:r>
      <w:r w:rsidR="00C2148B" w:rsidRPr="00C2148B">
        <w:rPr>
          <w:rFonts w:asciiTheme="majorHAnsi" w:hAnsiTheme="majorHAnsi"/>
          <w:b/>
          <w:bCs/>
          <w:spacing w:val="-3"/>
          <w:sz w:val="24"/>
          <w:szCs w:val="24"/>
        </w:rPr>
        <w:t>Seller concessions are defined as p</w:t>
      </w:r>
      <w:r w:rsidR="00C2148B" w:rsidRPr="00C2148B">
        <w:rPr>
          <w:rFonts w:asciiTheme="majorHAnsi" w:hAnsiTheme="majorHAnsi"/>
          <w:b/>
          <w:bCs/>
          <w:sz w:val="24"/>
          <w:szCs w:val="24"/>
        </w:rPr>
        <w:t>oints paid by seller on behalf of buyer, seller-paid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00C2148B">
        <w:rPr>
          <w:rFonts w:asciiTheme="majorHAnsi" w:hAnsiTheme="majorHAnsi"/>
          <w:b/>
          <w:bCs/>
          <w:sz w:val="24"/>
          <w:szCs w:val="24"/>
        </w:rPr>
        <w:t xml:space="preserve">  </w:t>
      </w:r>
      <w:r w:rsidR="00C2148B">
        <w:rPr>
          <w:rFonts w:asciiTheme="majorHAnsi" w:hAnsiTheme="majorHAnsi"/>
          <w:bCs/>
          <w:sz w:val="24"/>
          <w:szCs w:val="24"/>
        </w:rPr>
        <w:t>The motion was seconded and passed with a 6-1 vote.</w:t>
      </w:r>
    </w:p>
    <w:p w:rsidR="004B377F" w:rsidRPr="005241E0" w:rsidRDefault="004B377F" w:rsidP="00C2148B">
      <w:pPr>
        <w:pStyle w:val="ListParagraph"/>
        <w:ind w:firstLine="0"/>
        <w:rPr>
          <w:sz w:val="24"/>
          <w:szCs w:val="24"/>
        </w:rPr>
      </w:pPr>
    </w:p>
    <w:p w:rsidR="00B56F22" w:rsidRDefault="00C2148B" w:rsidP="00106977">
      <w:pPr>
        <w:pStyle w:val="ListParagraph"/>
        <w:numPr>
          <w:ilvl w:val="0"/>
          <w:numId w:val="5"/>
        </w:numPr>
        <w:rPr>
          <w:sz w:val="24"/>
          <w:szCs w:val="24"/>
        </w:rPr>
      </w:pPr>
      <w:r w:rsidRPr="000F4CF0">
        <w:rPr>
          <w:b/>
          <w:sz w:val="24"/>
          <w:szCs w:val="24"/>
        </w:rPr>
        <w:t xml:space="preserve">Motion to deny Mindy </w:t>
      </w:r>
      <w:proofErr w:type="spellStart"/>
      <w:r w:rsidRPr="000F4CF0">
        <w:rPr>
          <w:b/>
          <w:sz w:val="24"/>
          <w:szCs w:val="24"/>
        </w:rPr>
        <w:t>Bollich’s</w:t>
      </w:r>
      <w:proofErr w:type="spellEnd"/>
      <w:r w:rsidRPr="000F4CF0">
        <w:rPr>
          <w:b/>
          <w:sz w:val="24"/>
          <w:szCs w:val="24"/>
        </w:rPr>
        <w:t xml:space="preserve"> fine appeal for herself and Darren </w:t>
      </w:r>
      <w:proofErr w:type="spellStart"/>
      <w:r w:rsidRPr="000F4CF0">
        <w:rPr>
          <w:b/>
          <w:sz w:val="24"/>
          <w:szCs w:val="24"/>
        </w:rPr>
        <w:t>D’Aubin’s</w:t>
      </w:r>
      <w:proofErr w:type="spellEnd"/>
      <w:r w:rsidRPr="000F4CF0">
        <w:rPr>
          <w:b/>
          <w:sz w:val="24"/>
          <w:szCs w:val="24"/>
        </w:rPr>
        <w:t xml:space="preserve"> MLS fines.</w:t>
      </w:r>
      <w:r>
        <w:rPr>
          <w:sz w:val="24"/>
          <w:szCs w:val="24"/>
        </w:rPr>
        <w:t xml:space="preserve">  The motion was seconded and passed unanimously.  Jerrod Prather recused himself from the vote.</w:t>
      </w:r>
    </w:p>
    <w:p w:rsidR="000F4CF0" w:rsidRPr="000F4CF0" w:rsidRDefault="000F4CF0" w:rsidP="000F4CF0">
      <w:pPr>
        <w:pStyle w:val="ListParagraph"/>
        <w:rPr>
          <w:sz w:val="24"/>
          <w:szCs w:val="24"/>
        </w:rPr>
      </w:pPr>
    </w:p>
    <w:p w:rsidR="000F4CF0" w:rsidRDefault="000F4CF0" w:rsidP="00106977">
      <w:pPr>
        <w:pStyle w:val="ListParagraph"/>
        <w:numPr>
          <w:ilvl w:val="0"/>
          <w:numId w:val="5"/>
        </w:numPr>
        <w:rPr>
          <w:sz w:val="24"/>
          <w:szCs w:val="24"/>
        </w:rPr>
      </w:pPr>
      <w:r>
        <w:rPr>
          <w:sz w:val="24"/>
          <w:szCs w:val="24"/>
        </w:rPr>
        <w:t xml:space="preserve">NAR policy regarding IDX feeds and sold data has recently changed to require that sold data be given from January 1, 2012 to present.  In light of this change, RAA staff asked the committee to reconsider the inclusion of media in the </w:t>
      </w:r>
      <w:proofErr w:type="spellStart"/>
      <w:r>
        <w:rPr>
          <w:sz w:val="24"/>
          <w:szCs w:val="24"/>
        </w:rPr>
        <w:t>IDX+Sold</w:t>
      </w:r>
      <w:proofErr w:type="spellEnd"/>
      <w:r>
        <w:rPr>
          <w:sz w:val="24"/>
          <w:szCs w:val="24"/>
        </w:rPr>
        <w:t xml:space="preserve"> feeds in order to reduce the liability to the members and association in regards to licensing/ownership of media dating back to 2012.  </w:t>
      </w:r>
      <w:r>
        <w:rPr>
          <w:b/>
          <w:sz w:val="24"/>
          <w:szCs w:val="24"/>
        </w:rPr>
        <w:t xml:space="preserve">A motion </w:t>
      </w:r>
      <w:proofErr w:type="gramStart"/>
      <w:r>
        <w:rPr>
          <w:b/>
          <w:sz w:val="24"/>
          <w:szCs w:val="24"/>
        </w:rPr>
        <w:t>was  made</w:t>
      </w:r>
      <w:proofErr w:type="gramEnd"/>
      <w:r>
        <w:rPr>
          <w:b/>
          <w:sz w:val="24"/>
          <w:szCs w:val="24"/>
        </w:rPr>
        <w:t xml:space="preserve"> to recommend that the Board approve the removal of media from the </w:t>
      </w:r>
      <w:proofErr w:type="spellStart"/>
      <w:r>
        <w:rPr>
          <w:b/>
          <w:sz w:val="24"/>
          <w:szCs w:val="24"/>
        </w:rPr>
        <w:t>IDX+Sold</w:t>
      </w:r>
      <w:proofErr w:type="spellEnd"/>
      <w:r>
        <w:rPr>
          <w:b/>
          <w:sz w:val="24"/>
          <w:szCs w:val="24"/>
        </w:rPr>
        <w:t xml:space="preserve"> feeds.  </w:t>
      </w:r>
      <w:r>
        <w:rPr>
          <w:sz w:val="24"/>
          <w:szCs w:val="24"/>
        </w:rPr>
        <w:t>The motion was seconded and passed with a 6-1 vote.</w:t>
      </w:r>
    </w:p>
    <w:p w:rsidR="000F4CF0" w:rsidRPr="000F4CF0" w:rsidRDefault="000F4CF0" w:rsidP="000F4CF0">
      <w:pPr>
        <w:pStyle w:val="ListParagraph"/>
        <w:rPr>
          <w:sz w:val="24"/>
          <w:szCs w:val="24"/>
        </w:rPr>
      </w:pPr>
    </w:p>
    <w:p w:rsidR="000F4CF0" w:rsidRDefault="000F4CF0" w:rsidP="00106977">
      <w:pPr>
        <w:pStyle w:val="ListParagraph"/>
        <w:numPr>
          <w:ilvl w:val="0"/>
          <w:numId w:val="5"/>
        </w:numPr>
        <w:rPr>
          <w:sz w:val="24"/>
          <w:szCs w:val="24"/>
        </w:rPr>
      </w:pPr>
      <w:r>
        <w:rPr>
          <w:sz w:val="24"/>
          <w:szCs w:val="24"/>
        </w:rPr>
        <w:t xml:space="preserve">A broker member brought to Mary </w:t>
      </w:r>
      <w:proofErr w:type="spellStart"/>
      <w:r>
        <w:rPr>
          <w:sz w:val="24"/>
          <w:szCs w:val="24"/>
        </w:rPr>
        <w:t>Sliman’s</w:t>
      </w:r>
      <w:proofErr w:type="spellEnd"/>
      <w:r>
        <w:rPr>
          <w:sz w:val="24"/>
          <w:szCs w:val="24"/>
        </w:rPr>
        <w:t xml:space="preserve"> attention that the current Right to Remove Contingency Addendum does not actually remove a contingency, rather it has the same language as the Contingency Addendum.  </w:t>
      </w:r>
      <w:r>
        <w:rPr>
          <w:b/>
          <w:sz w:val="24"/>
          <w:szCs w:val="24"/>
        </w:rPr>
        <w:t xml:space="preserve">A motion was made to remove the current Right to Remove Contingency Addendum and replace it with the proposed Notice of Removal of Contingency form.  </w:t>
      </w:r>
      <w:r>
        <w:rPr>
          <w:sz w:val="24"/>
          <w:szCs w:val="24"/>
        </w:rPr>
        <w:t>The motion was seconded and passed unanimously.</w:t>
      </w:r>
    </w:p>
    <w:p w:rsidR="00D04443" w:rsidRPr="00D04443" w:rsidRDefault="00D04443" w:rsidP="00D04443">
      <w:pPr>
        <w:ind w:left="0" w:firstLine="0"/>
        <w:rPr>
          <w:sz w:val="24"/>
          <w:szCs w:val="24"/>
        </w:rPr>
      </w:pPr>
    </w:p>
    <w:p w:rsidR="00D04443" w:rsidRPr="00D04443" w:rsidRDefault="00D04443" w:rsidP="00D04443">
      <w:pPr>
        <w:pStyle w:val="ListParagraph"/>
        <w:rPr>
          <w:sz w:val="24"/>
          <w:szCs w:val="24"/>
        </w:rPr>
      </w:pPr>
    </w:p>
    <w:p w:rsidR="000F4CF0" w:rsidRPr="00D04443" w:rsidRDefault="000F4CF0" w:rsidP="00D04443">
      <w:pPr>
        <w:pStyle w:val="ListParagraph"/>
        <w:numPr>
          <w:ilvl w:val="0"/>
          <w:numId w:val="5"/>
        </w:numPr>
        <w:rPr>
          <w:sz w:val="24"/>
          <w:szCs w:val="24"/>
        </w:rPr>
      </w:pPr>
      <w:bookmarkStart w:id="0" w:name="_GoBack"/>
      <w:bookmarkEnd w:id="0"/>
      <w:r w:rsidRPr="00D04443">
        <w:rPr>
          <w:sz w:val="24"/>
          <w:szCs w:val="24"/>
        </w:rPr>
        <w:lastRenderedPageBreak/>
        <w:t xml:space="preserve">There was discussion about RPR displaying For Lease listings rather than For Sale listings by default when a property is listed in both categories.  </w:t>
      </w:r>
      <w:r w:rsidRPr="00D04443">
        <w:rPr>
          <w:b/>
          <w:sz w:val="24"/>
          <w:szCs w:val="24"/>
        </w:rPr>
        <w:t xml:space="preserve">A motion was made to ask RPR about changing the default display to the </w:t>
      </w:r>
      <w:proofErr w:type="gramStart"/>
      <w:r w:rsidRPr="00D04443">
        <w:rPr>
          <w:b/>
          <w:sz w:val="24"/>
          <w:szCs w:val="24"/>
        </w:rPr>
        <w:t>For Sale</w:t>
      </w:r>
      <w:proofErr w:type="gramEnd"/>
      <w:r w:rsidRPr="00D04443">
        <w:rPr>
          <w:b/>
          <w:sz w:val="24"/>
          <w:szCs w:val="24"/>
        </w:rPr>
        <w:t xml:space="preserve"> listing and to find out if there are options for displaying both listings.  </w:t>
      </w:r>
      <w:r w:rsidRPr="00D04443">
        <w:rPr>
          <w:sz w:val="24"/>
          <w:szCs w:val="24"/>
        </w:rPr>
        <w:t>The motion was seconded and passed unanimously.</w:t>
      </w:r>
    </w:p>
    <w:p w:rsidR="000F4CF0" w:rsidRPr="000F4CF0" w:rsidRDefault="000F4CF0" w:rsidP="000F4CF0">
      <w:pPr>
        <w:ind w:left="0" w:firstLine="0"/>
        <w:rPr>
          <w:sz w:val="24"/>
          <w:szCs w:val="24"/>
        </w:rPr>
      </w:pPr>
      <w:r w:rsidRPr="000F4CF0">
        <w:rPr>
          <w:b/>
          <w:sz w:val="24"/>
          <w:szCs w:val="24"/>
        </w:rPr>
        <w:t xml:space="preserve"> </w:t>
      </w:r>
      <w:r w:rsidRPr="000F4CF0">
        <w:rPr>
          <w:sz w:val="24"/>
          <w:szCs w:val="24"/>
        </w:rPr>
        <w:t xml:space="preserve"> </w:t>
      </w:r>
    </w:p>
    <w:p w:rsidR="003D57C4" w:rsidRPr="005241E0" w:rsidRDefault="003D57C4" w:rsidP="003D57C4">
      <w:pPr>
        <w:pStyle w:val="ListParagraph"/>
        <w:rPr>
          <w:sz w:val="24"/>
          <w:szCs w:val="24"/>
        </w:rPr>
      </w:pPr>
    </w:p>
    <w:p w:rsidR="003D57C4" w:rsidRPr="005241E0" w:rsidRDefault="003D57C4" w:rsidP="003D57C4">
      <w:pPr>
        <w:rPr>
          <w:sz w:val="24"/>
          <w:szCs w:val="24"/>
        </w:rPr>
      </w:pPr>
      <w:r w:rsidRPr="005241E0">
        <w:rPr>
          <w:sz w:val="24"/>
          <w:szCs w:val="24"/>
        </w:rPr>
        <w:t>NEW BUSINESS</w:t>
      </w:r>
    </w:p>
    <w:p w:rsidR="003D57C4" w:rsidRPr="005241E0" w:rsidRDefault="003D57C4" w:rsidP="003D57C4">
      <w:pPr>
        <w:rPr>
          <w:sz w:val="24"/>
          <w:szCs w:val="24"/>
        </w:rPr>
      </w:pPr>
    </w:p>
    <w:p w:rsidR="00F072A4" w:rsidRPr="005241E0" w:rsidRDefault="000F4CF0" w:rsidP="00F072A4">
      <w:pPr>
        <w:pStyle w:val="ListParagraph"/>
        <w:numPr>
          <w:ilvl w:val="0"/>
          <w:numId w:val="5"/>
        </w:numPr>
        <w:rPr>
          <w:sz w:val="24"/>
          <w:szCs w:val="24"/>
        </w:rPr>
      </w:pPr>
      <w:r>
        <w:rPr>
          <w:sz w:val="24"/>
          <w:szCs w:val="24"/>
        </w:rPr>
        <w:t xml:space="preserve">Mary Sliman reported that there is some confusion about the Moveable property sub-type in MLS and requested to change the language to something that would better indicate this sub-type’s use.  </w:t>
      </w:r>
      <w:r>
        <w:rPr>
          <w:b/>
          <w:sz w:val="24"/>
          <w:szCs w:val="24"/>
        </w:rPr>
        <w:t xml:space="preserve">A motion was made to change “Moveable” to “Structure Only”.   </w:t>
      </w:r>
      <w:r>
        <w:rPr>
          <w:sz w:val="24"/>
          <w:szCs w:val="24"/>
        </w:rPr>
        <w:t xml:space="preserve">The motion was seconded and </w:t>
      </w:r>
      <w:r w:rsidR="00D04443">
        <w:rPr>
          <w:sz w:val="24"/>
          <w:szCs w:val="24"/>
        </w:rPr>
        <w:t>passed unanimously.</w:t>
      </w:r>
    </w:p>
    <w:p w:rsidR="00E93AEA" w:rsidRPr="005241E0" w:rsidRDefault="00E93AEA" w:rsidP="00E93AEA">
      <w:pPr>
        <w:ind w:firstLine="0"/>
        <w:rPr>
          <w:sz w:val="24"/>
          <w:szCs w:val="24"/>
        </w:rPr>
      </w:pPr>
    </w:p>
    <w:p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F072A4" w:rsidRPr="005241E0">
        <w:rPr>
          <w:sz w:val="24"/>
          <w:szCs w:val="24"/>
        </w:rPr>
        <w:t>10:0</w:t>
      </w:r>
      <w:r w:rsidR="00D04443">
        <w:rPr>
          <w:sz w:val="24"/>
          <w:szCs w:val="24"/>
        </w:rPr>
        <w:t>5</w:t>
      </w:r>
      <w:r w:rsidR="00336252" w:rsidRPr="005241E0">
        <w:rPr>
          <w:sz w:val="24"/>
          <w:szCs w:val="24"/>
        </w:rPr>
        <w:t>a</w:t>
      </w:r>
      <w:r w:rsidRPr="005241E0">
        <w:rPr>
          <w:sz w:val="24"/>
          <w:szCs w:val="24"/>
        </w:rPr>
        <w:t>.m.</w:t>
      </w:r>
    </w:p>
    <w:p w:rsidR="00F24A6F" w:rsidRPr="005241E0" w:rsidRDefault="00F24A6F" w:rsidP="00816219">
      <w:pPr>
        <w:rPr>
          <w:sz w:val="24"/>
          <w:szCs w:val="24"/>
        </w:rPr>
      </w:pPr>
    </w:p>
    <w:p w:rsidR="00677C46" w:rsidRPr="005241E0" w:rsidRDefault="00544B82" w:rsidP="00816219">
      <w:pPr>
        <w:rPr>
          <w:sz w:val="24"/>
          <w:szCs w:val="24"/>
        </w:rPr>
      </w:pPr>
      <w:r w:rsidRPr="005241E0">
        <w:rPr>
          <w:sz w:val="24"/>
          <w:szCs w:val="24"/>
        </w:rPr>
        <w:t>Minutes submitted by:</w:t>
      </w:r>
    </w:p>
    <w:p w:rsidR="0052774A" w:rsidRPr="005241E0" w:rsidRDefault="0052774A" w:rsidP="00816219">
      <w:pPr>
        <w:rPr>
          <w:sz w:val="24"/>
          <w:szCs w:val="24"/>
        </w:rPr>
      </w:pPr>
    </w:p>
    <w:p w:rsidR="0052774A" w:rsidRPr="005241E0" w:rsidRDefault="0052774A" w:rsidP="00816219">
      <w:pPr>
        <w:rPr>
          <w:sz w:val="24"/>
          <w:szCs w:val="24"/>
        </w:rPr>
      </w:pPr>
    </w:p>
    <w:p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5538"/>
    <w:rsid w:val="0052774A"/>
    <w:rsid w:val="00530AB0"/>
    <w:rsid w:val="005328C3"/>
    <w:rsid w:val="005354F2"/>
    <w:rsid w:val="00535FC6"/>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B00B6"/>
    <w:rsid w:val="008B284F"/>
    <w:rsid w:val="008B28F1"/>
    <w:rsid w:val="008B2BB3"/>
    <w:rsid w:val="008B47AA"/>
    <w:rsid w:val="008B65E5"/>
    <w:rsid w:val="008C0C41"/>
    <w:rsid w:val="008C1C92"/>
    <w:rsid w:val="008C41D6"/>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301C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B107-D31D-40B9-A6E5-8B162C13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3</cp:revision>
  <cp:lastPrinted>2017-10-23T21:12:00Z</cp:lastPrinted>
  <dcterms:created xsi:type="dcterms:W3CDTF">2017-11-27T14:52:00Z</dcterms:created>
  <dcterms:modified xsi:type="dcterms:W3CDTF">2017-11-27T15:12:00Z</dcterms:modified>
</cp:coreProperties>
</file>